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DECA" w14:textId="77777777" w:rsidR="00821BD0" w:rsidRPr="00821BD0" w:rsidRDefault="00821BD0" w:rsidP="00821BD0">
      <w:pPr>
        <w:spacing w:line="600" w:lineRule="exact"/>
        <w:jc w:val="center"/>
        <w:rPr>
          <w:rFonts w:ascii="方正小标宋简体" w:eastAsia="方正小标宋简体" w:hAnsi="仿宋"/>
          <w:sz w:val="44"/>
          <w:szCs w:val="44"/>
        </w:rPr>
      </w:pPr>
      <w:r w:rsidRPr="00821BD0">
        <w:rPr>
          <w:rFonts w:ascii="方正小标宋简体" w:eastAsia="方正小标宋简体" w:hAnsi="仿宋" w:hint="eastAsia"/>
          <w:sz w:val="44"/>
          <w:szCs w:val="44"/>
        </w:rPr>
        <w:t>中华人民共和国自然保护区条例</w:t>
      </w:r>
    </w:p>
    <w:p w14:paraId="5B149BBD" w14:textId="43B94702" w:rsidR="00821BD0" w:rsidRPr="00821BD0" w:rsidRDefault="00821BD0" w:rsidP="00821BD0">
      <w:pPr>
        <w:spacing w:line="600" w:lineRule="exact"/>
        <w:rPr>
          <w:rFonts w:ascii="楷体" w:eastAsia="楷体" w:hAnsi="楷体"/>
          <w:b/>
          <w:bCs/>
          <w:sz w:val="32"/>
          <w:szCs w:val="32"/>
        </w:rPr>
      </w:pPr>
      <w:r w:rsidRPr="00821BD0">
        <w:rPr>
          <w:rFonts w:ascii="楷体" w:eastAsia="楷体" w:hAnsi="楷体" w:hint="eastAsia"/>
          <w:b/>
          <w:bCs/>
          <w:sz w:val="32"/>
          <w:szCs w:val="32"/>
        </w:rPr>
        <w:t>（</w:t>
      </w:r>
      <w:r w:rsidRPr="00821BD0">
        <w:rPr>
          <w:rFonts w:ascii="楷体" w:eastAsia="楷体" w:hAnsi="楷体"/>
          <w:b/>
          <w:bCs/>
          <w:sz w:val="32"/>
          <w:szCs w:val="32"/>
        </w:rPr>
        <w:t>1994年10月9日中华人民共和国国务院令第167号发布  根据2010年12月29日国务院第138次常务会议通过的《国务院关于废止和修改部分行政法规的决定》第一次修正  根据2017年10月7日中华人民共和国国务院令第687号公布的《国务院关于修改部分行政法规的决定》第二次修正）</w:t>
      </w:r>
    </w:p>
    <w:p w14:paraId="40A778BA" w14:textId="77777777" w:rsidR="00821BD0" w:rsidRPr="00821BD0" w:rsidRDefault="00821BD0" w:rsidP="00821BD0">
      <w:pPr>
        <w:spacing w:line="600" w:lineRule="exact"/>
        <w:rPr>
          <w:rFonts w:ascii="仿宋" w:eastAsia="仿宋" w:hAnsi="仿宋"/>
          <w:sz w:val="32"/>
          <w:szCs w:val="32"/>
        </w:rPr>
      </w:pPr>
    </w:p>
    <w:p w14:paraId="73D4B66B" w14:textId="77777777" w:rsidR="00821BD0" w:rsidRPr="00821BD0" w:rsidRDefault="00821BD0" w:rsidP="00821BD0">
      <w:pPr>
        <w:spacing w:line="600" w:lineRule="exact"/>
        <w:jc w:val="center"/>
        <w:rPr>
          <w:rFonts w:ascii="黑体" w:eastAsia="黑体" w:hAnsi="黑体"/>
          <w:sz w:val="32"/>
          <w:szCs w:val="32"/>
        </w:rPr>
      </w:pPr>
      <w:r w:rsidRPr="00821BD0">
        <w:rPr>
          <w:rFonts w:ascii="黑体" w:eastAsia="黑体" w:hAnsi="黑体" w:hint="eastAsia"/>
          <w:sz w:val="32"/>
          <w:szCs w:val="32"/>
        </w:rPr>
        <w:t>第一章　总则</w:t>
      </w:r>
    </w:p>
    <w:p w14:paraId="31567ED7"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第一条　为了加强自然保护区的建设和管理，保护自然环境和自然资源，制定本条例。</w:t>
      </w:r>
    </w:p>
    <w:p w14:paraId="5E4CBBEB"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第二条　本条例所称自然保护区，是指对有代表性的自然生态系统、珍稀濒危野生动植物物种的天然集中分布区、有特殊意义的自然遗迹等保护对象所在的陆地、陆地水体或者海域，依法划出一定面积予以特殊保护和管理的区域。</w:t>
      </w:r>
    </w:p>
    <w:p w14:paraId="40D220F4"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第三条　凡在中华人民共和国领域和中华人民共和国管辖的其他海域内建设和管理自然保护区，必须遵守本条例。</w:t>
      </w:r>
    </w:p>
    <w:p w14:paraId="584710C6"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第四条　国家采取有利于发展自然保护区的经济、技术政策和措施，将自然保护区的发展规划纳入国民经济和社会发展计划。</w:t>
      </w:r>
    </w:p>
    <w:p w14:paraId="395B577E"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第五条　建设和管理自然保护区，应当妥善处理与当地经济建设和居民生产、生活的关系。</w:t>
      </w:r>
    </w:p>
    <w:p w14:paraId="00385545"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第六条　自然保护区管理机构或者其行政主管部门可以接受国内外组织和个人的捐赠，用于自然保护区的建设和</w:t>
      </w:r>
      <w:r w:rsidRPr="00821BD0">
        <w:rPr>
          <w:rFonts w:ascii="仿宋" w:eastAsia="仿宋" w:hAnsi="仿宋" w:hint="eastAsia"/>
          <w:sz w:val="32"/>
          <w:szCs w:val="32"/>
        </w:rPr>
        <w:lastRenderedPageBreak/>
        <w:t>管理。</w:t>
      </w:r>
    </w:p>
    <w:p w14:paraId="0C2BD90A"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第七条　县级以上人民政府应当加强对自然保护区工作的领导。</w:t>
      </w:r>
    </w:p>
    <w:p w14:paraId="0932051E"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一切单位和个人都有保护自然保护区内自然环境和自然资源的义务，并有权对破坏、侵占自然保护区的单位和个人进行检举、控告。</w:t>
      </w:r>
    </w:p>
    <w:p w14:paraId="5EFAFF64"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第八条　国家对自然保护区实行综合管理与分部门管理相结合的管理体制。</w:t>
      </w:r>
    </w:p>
    <w:p w14:paraId="5E24966A"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国务院环境保护行政主管部门负责全国自然保护区的综合管理。</w:t>
      </w:r>
    </w:p>
    <w:p w14:paraId="3CAB59D1"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国务院林业、农业、地质矿产、水利、海洋等有关行政主管部门在各自的职责范围内，主管有关的自然保护区。</w:t>
      </w:r>
    </w:p>
    <w:p w14:paraId="14A183B1"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县级以上地方人民政府负责自然保护区管理的部门的设置和职责，由省、自治区、直辖市人民政府根据当地具体情况确定。</w:t>
      </w:r>
    </w:p>
    <w:p w14:paraId="1345CBD6"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第九条　对建设、管理自然保护区以及在有关的科学研究中做出显著成绩的单位和个人，由人民政府给予奖励。</w:t>
      </w:r>
    </w:p>
    <w:p w14:paraId="4FFE1A2E" w14:textId="77777777" w:rsidR="00821BD0" w:rsidRPr="00821BD0" w:rsidRDefault="00821BD0" w:rsidP="00821BD0">
      <w:pPr>
        <w:spacing w:line="600" w:lineRule="exact"/>
        <w:jc w:val="center"/>
        <w:rPr>
          <w:rFonts w:ascii="黑体" w:eastAsia="黑体" w:hAnsi="黑体"/>
          <w:sz w:val="32"/>
          <w:szCs w:val="32"/>
        </w:rPr>
      </w:pPr>
      <w:r w:rsidRPr="00821BD0">
        <w:rPr>
          <w:rFonts w:ascii="黑体" w:eastAsia="黑体" w:hAnsi="黑体" w:hint="eastAsia"/>
          <w:sz w:val="32"/>
          <w:szCs w:val="32"/>
        </w:rPr>
        <w:t>第二章　自然保护区的建设</w:t>
      </w:r>
    </w:p>
    <w:p w14:paraId="1A9BE1B1"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第十条　凡具有下列条件之一的，应当建立自然保护区</w:t>
      </w:r>
      <w:r w:rsidRPr="00821BD0">
        <w:rPr>
          <w:rFonts w:ascii="仿宋" w:eastAsia="仿宋" w:hAnsi="仿宋"/>
          <w:sz w:val="32"/>
          <w:szCs w:val="32"/>
        </w:rPr>
        <w:t>:</w:t>
      </w:r>
    </w:p>
    <w:p w14:paraId="692DF92C"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（一）典型的自然地理区域、有代表性的自然生态系统区域以及已经遭受破坏但经保护能够恢复的同类自然生态系统区域；</w:t>
      </w:r>
    </w:p>
    <w:p w14:paraId="23BCFDD4"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（二）珍稀、濒危野生动植物物种的天然集中分布区域；</w:t>
      </w:r>
    </w:p>
    <w:p w14:paraId="246276A0"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lastRenderedPageBreak/>
        <w:t xml:space="preserve">　　（三）具有特殊保护价值的海域、海岸、岛屿、湿地、内陆水域、森林、草原和荒漠；</w:t>
      </w:r>
    </w:p>
    <w:p w14:paraId="706D8BF9"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（四）具有重大科学文化价值的地质构造、著名溶洞、化石分布区、冰川、火山、温泉等自然遗迹；</w:t>
      </w:r>
    </w:p>
    <w:p w14:paraId="359FC3F9"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（五）经国务院或者省、自治区、直辖市人民政府批准，需要予以特殊保护的其他自然区域。</w:t>
      </w:r>
    </w:p>
    <w:p w14:paraId="4D2DEC51"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第十一条　自然保护区分为国家级自然保护区和地方级自然保护区。</w:t>
      </w:r>
    </w:p>
    <w:p w14:paraId="75CFB67D"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在国内外有典型意义、在科学上有重大国际影响或者有特殊科学研究价值的自然保护区，列为国家级自然保护区。</w:t>
      </w:r>
    </w:p>
    <w:p w14:paraId="3C98DC29"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除列为国家级自然保护区的外，其他具有典型意义或者重要科学研究价值的自然保护区列为地方级自然保护区。地方级自然保护区可以分级管理，具体办法由国务院有关自然保护区行政主管部门或者省、自治区、直辖市人民政府根据实际情况规定，报国务院环境保护行政主管部门备案。</w:t>
      </w:r>
    </w:p>
    <w:p w14:paraId="4F42E962"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第十二条　国家级自然保护区的建立，由自然保护区所在的省、自治区、直辖市人民政府或者国务院有关自然保护区行政主管部门提出申请，经国家级自然保护区评审委员会评审后，由国务院环境保护行政主管部门进行协调并提出审批建议，报国务院批准。</w:t>
      </w:r>
    </w:p>
    <w:p w14:paraId="5500424C"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地方级自然保护区的建立，由自然保护区所在的县、自治县、市、自治州人民政府或者省、自治区、直辖市人民政府有关自然保护区行政主管部门提出申请，经地方级自然保</w:t>
      </w:r>
      <w:r w:rsidRPr="00821BD0">
        <w:rPr>
          <w:rFonts w:ascii="仿宋" w:eastAsia="仿宋" w:hAnsi="仿宋" w:hint="eastAsia"/>
          <w:sz w:val="32"/>
          <w:szCs w:val="32"/>
        </w:rPr>
        <w:lastRenderedPageBreak/>
        <w:t>护区评审委员会评审后，由省、自治区、直辖市人民政府环境保护行政主管部门进行协调并提出审批建议，报省、自治区、直辖市人民政府批准，并报国务院环境保护行政主管部门和国务院有关自然保护区行政主管部门备案。</w:t>
      </w:r>
    </w:p>
    <w:p w14:paraId="05FC3475"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跨两个以上行政区域的自然保护区的建立，由有关行政区域的人民政府协商一致后提出申请，并按照前两款规定的程序审批。</w:t>
      </w:r>
    </w:p>
    <w:p w14:paraId="37750DA0"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建立海上自然保护区，须经国务院批准。</w:t>
      </w:r>
    </w:p>
    <w:p w14:paraId="2098718B"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第十三条　申请建立自然保护区，应当按照国家有关规定填报建立自然保护区申报书。</w:t>
      </w:r>
    </w:p>
    <w:p w14:paraId="1348A0BD"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第十四条　自然保护区的范围和界线由批准建立自然保护区的人民政府确定，并标明区界，予以公告。</w:t>
      </w:r>
    </w:p>
    <w:p w14:paraId="644B31D3"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确定自然保护区的范围和界线，应当兼顾保护对象的完整性和适度性，以及当地经济建设和居民生产、生活的需要。</w:t>
      </w:r>
    </w:p>
    <w:p w14:paraId="33C34A37"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第十五条　自然保护区的撤销及其性质、范围、界线的调整或者改变，应当经原批准建立自然保护区的人民政府批准。</w:t>
      </w:r>
    </w:p>
    <w:p w14:paraId="6602DC4C"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任何单位和个人，不得擅自移动自然保护区的界标。</w:t>
      </w:r>
    </w:p>
    <w:p w14:paraId="16CA31EB"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第十六条　自然保护区按照下列方法命名</w:t>
      </w:r>
      <w:r w:rsidRPr="00821BD0">
        <w:rPr>
          <w:rFonts w:ascii="仿宋" w:eastAsia="仿宋" w:hAnsi="仿宋"/>
          <w:sz w:val="32"/>
          <w:szCs w:val="32"/>
        </w:rPr>
        <w:t>:</w:t>
      </w:r>
    </w:p>
    <w:p w14:paraId="65E9C3D5"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国家级自然保护区</w:t>
      </w:r>
      <w:r w:rsidRPr="00821BD0">
        <w:rPr>
          <w:rFonts w:ascii="仿宋" w:eastAsia="仿宋" w:hAnsi="仿宋"/>
          <w:sz w:val="32"/>
          <w:szCs w:val="32"/>
        </w:rPr>
        <w:t>:自然保护区所在地地名加“国家级自然保护区”。</w:t>
      </w:r>
    </w:p>
    <w:p w14:paraId="540ABCD0"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地方级自然保护区</w:t>
      </w:r>
      <w:r w:rsidRPr="00821BD0">
        <w:rPr>
          <w:rFonts w:ascii="仿宋" w:eastAsia="仿宋" w:hAnsi="仿宋"/>
          <w:sz w:val="32"/>
          <w:szCs w:val="32"/>
        </w:rPr>
        <w:t>:自然保护区所在地地名加“地方级自然保护区”。</w:t>
      </w:r>
    </w:p>
    <w:p w14:paraId="3AFA49C2"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lastRenderedPageBreak/>
        <w:t xml:space="preserve">　　有特殊保护对象的自然保护区，可以在自然保护区所在地地名后加特殊保护对象的名称。</w:t>
      </w:r>
    </w:p>
    <w:p w14:paraId="2EEC7B48"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第十七条　国务院环境保护行政主管部门应当会同国务院有关自然保护区行政主管部门，在对全国自然环境和自然资源状况进行调查和评价的基础上，拟订国家自然保护区发展规划，经国务院计划部门综合平衡后，报国务院批准实施。</w:t>
      </w:r>
    </w:p>
    <w:p w14:paraId="414250E6"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自然保护区管理机构或者该自然保护区行政主管部门应当组织编制自然保护区的建设规划，按照规定的程序纳入国家的、地方的或者部门的投资计划，并组织实施。</w:t>
      </w:r>
    </w:p>
    <w:p w14:paraId="282655EE"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第十八条　自然保护区可以分为核心区、缓冲区和实验区。</w:t>
      </w:r>
    </w:p>
    <w:p w14:paraId="61BB6526"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自然保护区内保存完好的天然状态的生态系统以及珍稀、濒危动植物的集中分布地，应当划为核心区，禁止任何单位和个人进入；除依照本条例第二十七条的规定经批准外，也不允许进入从事科学研究活动。</w:t>
      </w:r>
    </w:p>
    <w:p w14:paraId="6D244CE7"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核心区外围可以划定一定面积的缓冲区，只准进入从事科学研究观测活动。</w:t>
      </w:r>
    </w:p>
    <w:p w14:paraId="24A71B8D"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缓冲区外围划为实验区，可以进入从事科学试验、教学实习、参观考察、旅游以及驯化、繁殖珍稀、濒危野生动植物等活动。</w:t>
      </w:r>
    </w:p>
    <w:p w14:paraId="39D8BDC6"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原批准建立自然保护区的人民政府认为必要时，可以在自然保护区的外围划定一定面积的外围保护地带。</w:t>
      </w:r>
    </w:p>
    <w:p w14:paraId="03924CAA" w14:textId="77777777" w:rsidR="00821BD0" w:rsidRPr="00821BD0" w:rsidRDefault="00821BD0" w:rsidP="00821BD0">
      <w:pPr>
        <w:spacing w:line="600" w:lineRule="exact"/>
        <w:jc w:val="center"/>
        <w:rPr>
          <w:rFonts w:ascii="黑体" w:eastAsia="黑体" w:hAnsi="黑体"/>
          <w:sz w:val="32"/>
          <w:szCs w:val="32"/>
        </w:rPr>
      </w:pPr>
      <w:r w:rsidRPr="00821BD0">
        <w:rPr>
          <w:rFonts w:ascii="黑体" w:eastAsia="黑体" w:hAnsi="黑体" w:hint="eastAsia"/>
          <w:sz w:val="32"/>
          <w:szCs w:val="32"/>
        </w:rPr>
        <w:lastRenderedPageBreak/>
        <w:t>第三章　自然保护区的管理</w:t>
      </w:r>
    </w:p>
    <w:p w14:paraId="5730AA7A"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第十九条　全国自然保护区管理的技术规范和标准，由国务院环境保护行政主管部门组织国务院有关自然保护区行政主管部门制定。</w:t>
      </w:r>
    </w:p>
    <w:p w14:paraId="0108E955"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国务院有关自然保护区行政主管部门可以按照职责分工，制定有关类型自然保护区管理的技术规范，报国务院环境保护行政主管部门备案。</w:t>
      </w:r>
    </w:p>
    <w:p w14:paraId="4DEC21A4"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p w14:paraId="76D38085"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第二十一条　国家级自然保护区，由其所在地的省、自治区、直辖市人民政府有关自然保护区行政主管部门或者国务院有关自然保护区行政主管部门管理。地方级自然保护区，由其所在地的县级以上地方人民政府有关自然保护区行政主管部门管理。</w:t>
      </w:r>
    </w:p>
    <w:p w14:paraId="2AF661DC"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有关自然保护区行政主管部门应当在自然保护区内设立专门的管理机构，配备专业技术人员，负责自然保护区的具体管理工作。</w:t>
      </w:r>
    </w:p>
    <w:p w14:paraId="4914EBFE"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第二十二条　自然保护区管理机构的主要职责是</w:t>
      </w:r>
      <w:r w:rsidRPr="00821BD0">
        <w:rPr>
          <w:rFonts w:ascii="仿宋" w:eastAsia="仿宋" w:hAnsi="仿宋"/>
          <w:sz w:val="32"/>
          <w:szCs w:val="32"/>
        </w:rPr>
        <w:t>:</w:t>
      </w:r>
    </w:p>
    <w:p w14:paraId="42AE5C85"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（一）贯彻执行国家有关自然保护的法律、法规和方针、</w:t>
      </w:r>
      <w:r w:rsidRPr="00821BD0">
        <w:rPr>
          <w:rFonts w:ascii="仿宋" w:eastAsia="仿宋" w:hAnsi="仿宋" w:hint="eastAsia"/>
          <w:sz w:val="32"/>
          <w:szCs w:val="32"/>
        </w:rPr>
        <w:lastRenderedPageBreak/>
        <w:t>政策；</w:t>
      </w:r>
    </w:p>
    <w:p w14:paraId="36202DB6"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（二）制定自然保护区的各项管理制度，统一管理自然保护区；</w:t>
      </w:r>
    </w:p>
    <w:p w14:paraId="0B867F54"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（三）调查自然资源并建立档案，组织环境监测，保护自然保护区内的自然环境和自然资源；</w:t>
      </w:r>
    </w:p>
    <w:p w14:paraId="41CF75AF"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（四）组织或者协助有关部门开展自然保护区的科学研究工作；</w:t>
      </w:r>
    </w:p>
    <w:p w14:paraId="4EE28EF1"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（五）进行自然保护的宣传教育；</w:t>
      </w:r>
    </w:p>
    <w:p w14:paraId="6492A19E"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（六）在不影响保护自然保护区的自然环境和自然资源的前提下，组织开展参观、旅游等活动。</w:t>
      </w:r>
    </w:p>
    <w:p w14:paraId="684F2414"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第二十三条　管理自然保护区所需经费，由自然保护区所在地的县级以上地方人民政府安排。国家对国家级自然保护区的管理，给予适当的资金补助。</w:t>
      </w:r>
    </w:p>
    <w:p w14:paraId="3F2812DE"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第二十四条　自然保护区所在地的公安机关，可以根据需要在自然保护区设置公安派出机构，维护自然保护区内的治安秩序。</w:t>
      </w:r>
    </w:p>
    <w:p w14:paraId="7F68B54C"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第二十五条　在自然保护区内的单位、居民和经批准进入自然保护区的人员，必须遵守自然保护区的各项管理制度，接受自然保护区管理机构的管理。</w:t>
      </w:r>
    </w:p>
    <w:p w14:paraId="6F001EF7"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第二十六条　禁止在自然保护区内进行砍伐、放牧、狩猎、捕捞、采药、开垦、烧荒、开矿、采石、挖沙等活动；但是，法律、行政法规另有规定的除外。</w:t>
      </w:r>
    </w:p>
    <w:p w14:paraId="72B0DB65"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第二十七条　禁止任何人进入自然保护区的核心区。因</w:t>
      </w:r>
      <w:r w:rsidRPr="00821BD0">
        <w:rPr>
          <w:rFonts w:ascii="仿宋" w:eastAsia="仿宋" w:hAnsi="仿宋" w:hint="eastAsia"/>
          <w:sz w:val="32"/>
          <w:szCs w:val="32"/>
        </w:rPr>
        <w:lastRenderedPageBreak/>
        <w:t>科学研究的需要，必须进入核心区从事科学研究观测、调查活动的，应当事先向自然保护区管理机构提交申请和活动计划，并经自然保护区管理机构批准；其中，进入国家级自然保护区核心区的，应当经省、自治区、直辖市人民政府有关自然保护区行政主管部门批准。</w:t>
      </w:r>
    </w:p>
    <w:p w14:paraId="05DDA0AA"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自然保护区核心区内原有居民确有必要迁出的，由自然保护区所在地的地方人民政府予以妥善安置。</w:t>
      </w:r>
    </w:p>
    <w:p w14:paraId="22694DAF"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第二十八条　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w:t>
      </w:r>
    </w:p>
    <w:p w14:paraId="3CD607B1"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从事前款活动的单位和个人，应当将其活动成果的副本提交自然保护区管理机构。</w:t>
      </w:r>
    </w:p>
    <w:p w14:paraId="79F1F853"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第二十九条　在自然保护区的实验区内开展参观、旅游活动的，由自然保护区管理机构编制方案，方案应当符合自然保护区管理目标。</w:t>
      </w:r>
    </w:p>
    <w:p w14:paraId="52D07EFD"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在自然保护区组织参观、旅游活动的，应当严格按照前款规定的方案进行，并加强管理；进入自然保护区参观、旅游的单位和个人，应当服从自然保护区管理机构的管理。</w:t>
      </w:r>
    </w:p>
    <w:p w14:paraId="23A48D0C"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严禁开设与自然保护区保护方向不一致的参观、旅游项目。</w:t>
      </w:r>
    </w:p>
    <w:p w14:paraId="7AC3D6BA"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第三十条　自然保护区的内部未分区的，依照本条例有</w:t>
      </w:r>
      <w:r w:rsidRPr="00821BD0">
        <w:rPr>
          <w:rFonts w:ascii="仿宋" w:eastAsia="仿宋" w:hAnsi="仿宋" w:hint="eastAsia"/>
          <w:sz w:val="32"/>
          <w:szCs w:val="32"/>
        </w:rPr>
        <w:lastRenderedPageBreak/>
        <w:t>关核心区和缓冲区的规定管理。</w:t>
      </w:r>
    </w:p>
    <w:p w14:paraId="4611A7D0"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第三十一条　外国人进入自然保护区，应当事先向自然保护区管理机构提交活动计划，并经自然保护区管理机构批准；其中，进入国家级自然保护区的，应当经省、自治区、直辖市环境保护、海洋、渔业等有关自然保护区行政主管部门按照各自职责批准。</w:t>
      </w:r>
    </w:p>
    <w:p w14:paraId="2E5FB559"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进入自然保护区的外国人，应当遵守有关自然保护区的法律、法规和规定，未经批准，不得在自然保护区内从事采集标本等活动。</w:t>
      </w:r>
    </w:p>
    <w:p w14:paraId="28BCE88E"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第三十二条　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w:t>
      </w:r>
    </w:p>
    <w:p w14:paraId="72326587"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在自然保护区的外围保护地带建设的项目，不得损害自然保护区内的环境质量；已造成损害的，应当限期治理。</w:t>
      </w:r>
    </w:p>
    <w:p w14:paraId="126DD2FF"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限期治理决定由法律、法规规定的机关</w:t>
      </w:r>
      <w:proofErr w:type="gramStart"/>
      <w:r w:rsidRPr="00821BD0">
        <w:rPr>
          <w:rFonts w:ascii="仿宋" w:eastAsia="仿宋" w:hAnsi="仿宋" w:hint="eastAsia"/>
          <w:sz w:val="32"/>
          <w:szCs w:val="32"/>
        </w:rPr>
        <w:t>作出</w:t>
      </w:r>
      <w:proofErr w:type="gramEnd"/>
      <w:r w:rsidRPr="00821BD0">
        <w:rPr>
          <w:rFonts w:ascii="仿宋" w:eastAsia="仿宋" w:hAnsi="仿宋" w:hint="eastAsia"/>
          <w:sz w:val="32"/>
          <w:szCs w:val="32"/>
        </w:rPr>
        <w:t>，被限期治理的企业事业单位必须按期完成治理任务。</w:t>
      </w:r>
    </w:p>
    <w:p w14:paraId="1A444A4B"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第三十三条　因发生事故或者其他突然性事件，造成或者可能造成自然保护区污染或者破坏的单位和个人，必须立即采取措施处理，及时通报可能受到危害的单位和居民，并</w:t>
      </w:r>
      <w:r w:rsidRPr="00821BD0">
        <w:rPr>
          <w:rFonts w:ascii="仿宋" w:eastAsia="仿宋" w:hAnsi="仿宋" w:hint="eastAsia"/>
          <w:sz w:val="32"/>
          <w:szCs w:val="32"/>
        </w:rPr>
        <w:lastRenderedPageBreak/>
        <w:t>向自然保护区管理机构、当地环境保护行政主管部门和自然保护区行政主管部门报告，接受调查处理。</w:t>
      </w:r>
    </w:p>
    <w:p w14:paraId="425CA430" w14:textId="77777777" w:rsidR="00821BD0" w:rsidRPr="00821BD0" w:rsidRDefault="00821BD0" w:rsidP="00821BD0">
      <w:pPr>
        <w:spacing w:line="600" w:lineRule="exact"/>
        <w:jc w:val="center"/>
        <w:rPr>
          <w:rFonts w:ascii="黑体" w:eastAsia="黑体" w:hAnsi="黑体"/>
          <w:sz w:val="32"/>
          <w:szCs w:val="32"/>
        </w:rPr>
      </w:pPr>
      <w:r w:rsidRPr="00821BD0">
        <w:rPr>
          <w:rFonts w:ascii="黑体" w:eastAsia="黑体" w:hAnsi="黑体" w:hint="eastAsia"/>
          <w:sz w:val="32"/>
          <w:szCs w:val="32"/>
        </w:rPr>
        <w:t>第四章　法律责任</w:t>
      </w:r>
    </w:p>
    <w:p w14:paraId="25E2DCF3"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第三十四条　违反本条例规定，有下列行为之一的单位和个人，由自然保护区管理机构责令其改正，并可以根据不同情节处以</w:t>
      </w:r>
      <w:r w:rsidRPr="00821BD0">
        <w:rPr>
          <w:rFonts w:ascii="仿宋" w:eastAsia="仿宋" w:hAnsi="仿宋"/>
          <w:sz w:val="32"/>
          <w:szCs w:val="32"/>
        </w:rPr>
        <w:t>100元以上5000元以下的罚款:</w:t>
      </w:r>
    </w:p>
    <w:p w14:paraId="0B4317C5"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（一）擅自移动或者破坏自然保护区界标的；</w:t>
      </w:r>
    </w:p>
    <w:p w14:paraId="27F38A9A"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（二）未经批准进入自然保护区或者在自然保护区内不服从管理机构管理的；</w:t>
      </w:r>
    </w:p>
    <w:p w14:paraId="45190BF7"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（三）经批准在自然保护区的缓冲区内从事科学研究、教学实习和标本采集的单位和个人，不向自然保护区管理机构提交活动成果副本的。</w:t>
      </w:r>
    </w:p>
    <w:p w14:paraId="6CECCA49"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sidRPr="00821BD0">
        <w:rPr>
          <w:rFonts w:ascii="仿宋" w:eastAsia="仿宋" w:hAnsi="仿宋"/>
          <w:sz w:val="32"/>
          <w:szCs w:val="32"/>
        </w:rPr>
        <w:t>300元以上1万元以下的罚款。</w:t>
      </w:r>
    </w:p>
    <w:p w14:paraId="53193E44"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第三十六条　自然保护区管理机构违反本条例规定，拒绝环境保护行政主管部门或者有关自然保护区行政主管部门监督检查，或者在被检查时弄虚作假的，由县级以上人民</w:t>
      </w:r>
      <w:r w:rsidRPr="00821BD0">
        <w:rPr>
          <w:rFonts w:ascii="仿宋" w:eastAsia="仿宋" w:hAnsi="仿宋" w:hint="eastAsia"/>
          <w:sz w:val="32"/>
          <w:szCs w:val="32"/>
        </w:rPr>
        <w:lastRenderedPageBreak/>
        <w:t>政府环境保护行政主管部门或者有关自然保护区行政主管部门给予</w:t>
      </w:r>
      <w:r w:rsidRPr="00821BD0">
        <w:rPr>
          <w:rFonts w:ascii="仿宋" w:eastAsia="仿宋" w:hAnsi="仿宋"/>
          <w:sz w:val="32"/>
          <w:szCs w:val="32"/>
        </w:rPr>
        <w:t>300元以上3000元以下的罚款。</w:t>
      </w:r>
    </w:p>
    <w:p w14:paraId="0A769857"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第三十七条　自然保护区管理机构违反本条例规定，有下列行为之一的，由县级以上人民政府有关自然保护区行政主管部门责令限期改正；对直接责任人员，由其所在单位或者上级机关给予行政处分：</w:t>
      </w:r>
    </w:p>
    <w:p w14:paraId="02BEE8B9"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（一）开展参观、旅游活动未编制方案或者编制的方案不符合自然保护区管理目标的；</w:t>
      </w:r>
    </w:p>
    <w:p w14:paraId="70F2ADA3"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（二）开设与自然保护区保护方向不一致的参观、旅游项目的；</w:t>
      </w:r>
    </w:p>
    <w:p w14:paraId="28FC3B68"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（三）不按照编制的方案开展参观、旅游活动的；</w:t>
      </w:r>
    </w:p>
    <w:p w14:paraId="6F7FD2A1"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（四）违法批准人员进入自然保护区的核心区，或者违法批准外国人进入自然保护区的；</w:t>
      </w:r>
    </w:p>
    <w:p w14:paraId="15C06021"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（五）有其他滥用职权、玩忽职守、徇私舞弊行为的。</w:t>
      </w:r>
    </w:p>
    <w:p w14:paraId="10348C5C"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第三十八条　违反本条例规定，给自然保护区造成损失的，由县级以上人民政府有关自然保护区行政主管部门责令赔偿损失。</w:t>
      </w:r>
    </w:p>
    <w:p w14:paraId="4AF96C01"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第三十九条　妨碍自然保护区管理人员执行公务的，由公安机关依照《中华人民共和国治安管理处罚法》的规定给予处罚；情节严重，构成犯罪的，依法追究刑事责任。</w:t>
      </w:r>
    </w:p>
    <w:p w14:paraId="5DB1403F"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第四十条　违反本条例规定，造成自然保护区重大污染或者破坏事故，导致公私财产重大损失或者人身伤亡的严重后果，构成犯罪的，对直接负责的主管人员和其他直接责任</w:t>
      </w:r>
      <w:r w:rsidRPr="00821BD0">
        <w:rPr>
          <w:rFonts w:ascii="仿宋" w:eastAsia="仿宋" w:hAnsi="仿宋" w:hint="eastAsia"/>
          <w:sz w:val="32"/>
          <w:szCs w:val="32"/>
        </w:rPr>
        <w:lastRenderedPageBreak/>
        <w:t>人员依法追究刑事责任。</w:t>
      </w:r>
    </w:p>
    <w:p w14:paraId="73FAA193"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第四十一条　自然保护区管理人员滥用职权、玩忽职守、徇私舞弊，构成犯罪的，依法追究刑事责任；情节轻微，尚不构成犯罪的，由其所在单位或者上级机关给予行政处分。</w:t>
      </w:r>
    </w:p>
    <w:p w14:paraId="53AFAF05" w14:textId="77777777" w:rsidR="00821BD0" w:rsidRPr="00821BD0" w:rsidRDefault="00821BD0" w:rsidP="00821BD0">
      <w:pPr>
        <w:spacing w:line="600" w:lineRule="exact"/>
        <w:jc w:val="center"/>
        <w:rPr>
          <w:rFonts w:ascii="黑体" w:eastAsia="黑体" w:hAnsi="黑体"/>
          <w:sz w:val="32"/>
          <w:szCs w:val="32"/>
        </w:rPr>
      </w:pPr>
      <w:r w:rsidRPr="00821BD0">
        <w:rPr>
          <w:rFonts w:ascii="黑体" w:eastAsia="黑体" w:hAnsi="黑体" w:hint="eastAsia"/>
          <w:sz w:val="32"/>
          <w:szCs w:val="32"/>
        </w:rPr>
        <w:t>第五章　附则</w:t>
      </w:r>
    </w:p>
    <w:p w14:paraId="0849CB18"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第四十二条　国务院有关自然保护区行政主管部门可以根据本条例，制定有关类型自然保护区的管理办法。</w:t>
      </w:r>
    </w:p>
    <w:p w14:paraId="1201147D" w14:textId="77777777" w:rsidR="00821BD0"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第四十三条　各省、自治区、直辖市人民政府可以根据本条例，制定实施办法。</w:t>
      </w:r>
    </w:p>
    <w:p w14:paraId="0E8C25D5" w14:textId="4E7BBECD" w:rsidR="00077273" w:rsidRPr="00821BD0" w:rsidRDefault="00821BD0" w:rsidP="00821BD0">
      <w:pPr>
        <w:spacing w:line="600" w:lineRule="exact"/>
        <w:rPr>
          <w:rFonts w:ascii="仿宋" w:eastAsia="仿宋" w:hAnsi="仿宋"/>
          <w:sz w:val="32"/>
          <w:szCs w:val="32"/>
        </w:rPr>
      </w:pPr>
      <w:r w:rsidRPr="00821BD0">
        <w:rPr>
          <w:rFonts w:ascii="仿宋" w:eastAsia="仿宋" w:hAnsi="仿宋" w:hint="eastAsia"/>
          <w:sz w:val="32"/>
          <w:szCs w:val="32"/>
        </w:rPr>
        <w:t xml:space="preserve">　　第四十四条　本条例自</w:t>
      </w:r>
      <w:r w:rsidRPr="00821BD0">
        <w:rPr>
          <w:rFonts w:ascii="仿宋" w:eastAsia="仿宋" w:hAnsi="仿宋"/>
          <w:sz w:val="32"/>
          <w:szCs w:val="32"/>
        </w:rPr>
        <w:t>1994年12月1日起施行。</w:t>
      </w:r>
    </w:p>
    <w:sectPr w:rsidR="00077273" w:rsidRPr="00821BD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C9F0" w14:textId="77777777" w:rsidR="004B76F9" w:rsidRDefault="004B76F9" w:rsidP="00821BD0">
      <w:r>
        <w:separator/>
      </w:r>
    </w:p>
  </w:endnote>
  <w:endnote w:type="continuationSeparator" w:id="0">
    <w:p w14:paraId="17088DAD" w14:textId="77777777" w:rsidR="004B76F9" w:rsidRDefault="004B76F9" w:rsidP="0082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4404"/>
      <w:docPartObj>
        <w:docPartGallery w:val="Page Numbers (Bottom of Page)"/>
        <w:docPartUnique/>
      </w:docPartObj>
    </w:sdtPr>
    <w:sdtEndPr/>
    <w:sdtContent>
      <w:p w14:paraId="70FC358B" w14:textId="70CB1D4A" w:rsidR="00821BD0" w:rsidRDefault="00821BD0">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45AB" w14:textId="77777777" w:rsidR="004B76F9" w:rsidRDefault="004B76F9" w:rsidP="00821BD0">
      <w:r>
        <w:separator/>
      </w:r>
    </w:p>
  </w:footnote>
  <w:footnote w:type="continuationSeparator" w:id="0">
    <w:p w14:paraId="4134A9CD" w14:textId="77777777" w:rsidR="004B76F9" w:rsidRDefault="004B76F9" w:rsidP="0082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73"/>
    <w:rsid w:val="00077273"/>
    <w:rsid w:val="004B76F9"/>
    <w:rsid w:val="00821BD0"/>
    <w:rsid w:val="00931873"/>
    <w:rsid w:val="00CF7D2B"/>
    <w:rsid w:val="00D15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A10B"/>
  <w15:chartTrackingRefBased/>
  <w15:docId w15:val="{76D0DE8F-C903-442C-903A-BAB55755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B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BD0"/>
    <w:rPr>
      <w:sz w:val="18"/>
      <w:szCs w:val="18"/>
    </w:rPr>
  </w:style>
  <w:style w:type="paragraph" w:styleId="a5">
    <w:name w:val="footer"/>
    <w:basedOn w:val="a"/>
    <w:link w:val="a6"/>
    <w:uiPriority w:val="99"/>
    <w:unhideWhenUsed/>
    <w:rsid w:val="00821BD0"/>
    <w:pPr>
      <w:tabs>
        <w:tab w:val="center" w:pos="4153"/>
        <w:tab w:val="right" w:pos="8306"/>
      </w:tabs>
      <w:snapToGrid w:val="0"/>
      <w:jc w:val="left"/>
    </w:pPr>
    <w:rPr>
      <w:sz w:val="18"/>
      <w:szCs w:val="18"/>
    </w:rPr>
  </w:style>
  <w:style w:type="character" w:customStyle="1" w:styleId="a6">
    <w:name w:val="页脚 字符"/>
    <w:basedOn w:val="a0"/>
    <w:link w:val="a5"/>
    <w:uiPriority w:val="99"/>
    <w:rsid w:val="00821B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2022-04-15T00:31:00Z</dcterms:created>
  <dcterms:modified xsi:type="dcterms:W3CDTF">2022-04-15T00:41:00Z</dcterms:modified>
</cp:coreProperties>
</file>